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6C" w:rsidRPr="0088756C" w:rsidRDefault="0088756C" w:rsidP="0088756C">
      <w:pPr>
        <w:rPr>
          <w:b/>
          <w:lang w:val="en-US"/>
        </w:rPr>
      </w:pPr>
      <w:r w:rsidRPr="00D44EF2">
        <w:rPr>
          <w:b/>
          <w:u w:val="single"/>
          <w:lang w:val="en-US"/>
        </w:rPr>
        <w:t>Title:</w:t>
      </w:r>
      <w:r w:rsidRPr="0088756C">
        <w:rPr>
          <w:b/>
          <w:lang w:val="en-US"/>
        </w:rPr>
        <w:tab/>
      </w:r>
      <w:r w:rsidR="004558F3">
        <w:rPr>
          <w:b/>
          <w:lang w:val="en-US"/>
        </w:rPr>
        <w:t>Australian Poetry then and now</w:t>
      </w:r>
      <w:r w:rsidR="004558F3">
        <w:rPr>
          <w:b/>
          <w:lang w:val="en-US"/>
        </w:rPr>
        <w:tab/>
      </w:r>
      <w:r w:rsidR="004558F3">
        <w:rPr>
          <w:b/>
          <w:lang w:val="en-US"/>
        </w:rPr>
        <w:tab/>
      </w:r>
      <w:r w:rsidR="004558F3">
        <w:rPr>
          <w:b/>
          <w:lang w:val="en-US"/>
        </w:rPr>
        <w:tab/>
      </w:r>
      <w:r w:rsidR="004558F3">
        <w:rPr>
          <w:b/>
          <w:lang w:val="en-US"/>
        </w:rPr>
        <w:tab/>
      </w:r>
      <w:r w:rsidR="00D44EF2" w:rsidRPr="00D44EF2">
        <w:rPr>
          <w:b/>
          <w:u w:val="single"/>
          <w:lang w:val="en-US"/>
        </w:rPr>
        <w:t>Subject/Course:</w:t>
      </w:r>
      <w:r w:rsidR="00D44EF2">
        <w:rPr>
          <w:b/>
          <w:lang w:val="en-US"/>
        </w:rPr>
        <w:t xml:space="preserve"> English</w:t>
      </w:r>
      <w:r w:rsidR="00D44EF2">
        <w:rPr>
          <w:b/>
          <w:lang w:val="en-US"/>
        </w:rPr>
        <w:tab/>
      </w:r>
      <w:r w:rsidR="00D44EF2">
        <w:rPr>
          <w:b/>
          <w:lang w:val="en-US"/>
        </w:rPr>
        <w:tab/>
      </w:r>
    </w:p>
    <w:p w:rsidR="0088756C" w:rsidRPr="0088756C" w:rsidRDefault="0088756C" w:rsidP="0088756C">
      <w:pPr>
        <w:rPr>
          <w:b/>
          <w:lang w:val="en-US"/>
        </w:rPr>
      </w:pPr>
      <w:r w:rsidRPr="00D44EF2">
        <w:rPr>
          <w:b/>
          <w:u w:val="single"/>
          <w:lang w:val="en-US"/>
        </w:rPr>
        <w:t>Topic:</w:t>
      </w:r>
      <w:r w:rsidRPr="0088756C">
        <w:rPr>
          <w:b/>
          <w:lang w:val="en-US"/>
        </w:rPr>
        <w:tab/>
      </w:r>
      <w:r w:rsidR="004558F3">
        <w:rPr>
          <w:b/>
          <w:lang w:val="en-US"/>
        </w:rPr>
        <w:t>Poetry</w:t>
      </w:r>
      <w:r w:rsidR="004558F3">
        <w:rPr>
          <w:b/>
          <w:lang w:val="en-US"/>
        </w:rPr>
        <w:tab/>
      </w:r>
      <w:r w:rsidR="004558F3">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D44EF2" w:rsidRPr="00D44EF2">
        <w:rPr>
          <w:b/>
          <w:u w:val="single"/>
          <w:lang w:val="en-US"/>
        </w:rPr>
        <w:t>Grade(s):</w:t>
      </w:r>
      <w:r w:rsidR="00D44EF2">
        <w:rPr>
          <w:b/>
          <w:lang w:val="en-US"/>
        </w:rPr>
        <w:t xml:space="preserve"> 9</w:t>
      </w:r>
      <w:r w:rsidR="00D44EF2">
        <w:rPr>
          <w:b/>
          <w:lang w:val="en-US"/>
        </w:rPr>
        <w:tab/>
      </w:r>
      <w:r w:rsidR="00D44EF2">
        <w:rPr>
          <w:b/>
          <w:lang w:val="en-US"/>
        </w:rPr>
        <w:tab/>
      </w:r>
      <w:r w:rsidR="00D44EF2">
        <w:rPr>
          <w:b/>
          <w:lang w:val="en-US"/>
        </w:rPr>
        <w:tab/>
      </w:r>
    </w:p>
    <w:p w:rsidR="0088756C" w:rsidRPr="00D44EF2" w:rsidRDefault="0088756C" w:rsidP="0088756C">
      <w:pPr>
        <w:rPr>
          <w:b/>
          <w:lang w:val="en-US"/>
        </w:rPr>
      </w:pPr>
      <w:r w:rsidRPr="00D44EF2">
        <w:rPr>
          <w:b/>
          <w:u w:val="single"/>
          <w:lang w:val="en-US"/>
        </w:rPr>
        <w:t>Designer:</w:t>
      </w:r>
      <w:r w:rsidRPr="0088756C">
        <w:rPr>
          <w:b/>
          <w:lang w:val="en-US"/>
        </w:rPr>
        <w:t xml:space="preserve"> Miss Petra Hunt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0"/>
        <w:gridCol w:w="4813"/>
      </w:tblGrid>
      <w:tr w:rsidR="0088756C" w:rsidRPr="0088756C" w:rsidTr="001B25FB">
        <w:tc>
          <w:tcPr>
            <w:tcW w:w="9849" w:type="dxa"/>
            <w:gridSpan w:val="2"/>
            <w:shd w:val="clear" w:color="auto" w:fill="000000"/>
          </w:tcPr>
          <w:p w:rsidR="0088756C" w:rsidRPr="0088756C" w:rsidRDefault="0088756C" w:rsidP="0088756C">
            <w:pPr>
              <w:rPr>
                <w:b/>
                <w:lang w:val="en-US"/>
              </w:rPr>
            </w:pPr>
            <w:r w:rsidRPr="0088756C">
              <w:rPr>
                <w:b/>
                <w:lang w:val="en-US"/>
              </w:rPr>
              <w:t>Overview</w:t>
            </w:r>
          </w:p>
        </w:tc>
      </w:tr>
      <w:tr w:rsidR="0088756C" w:rsidRPr="0088756C" w:rsidTr="001B25FB">
        <w:tc>
          <w:tcPr>
            <w:tcW w:w="9849" w:type="dxa"/>
            <w:gridSpan w:val="2"/>
            <w:tcBorders>
              <w:bottom w:val="single" w:sz="4" w:space="0" w:color="auto"/>
            </w:tcBorders>
            <w:shd w:val="clear" w:color="auto" w:fill="auto"/>
          </w:tcPr>
          <w:p w:rsidR="0088756C" w:rsidRPr="0088756C" w:rsidRDefault="0088756C" w:rsidP="0088756C">
            <w:pPr>
              <w:rPr>
                <w:bCs/>
                <w:i/>
                <w:lang w:val="en-US"/>
              </w:rPr>
            </w:pPr>
            <w:r w:rsidRPr="0088756C">
              <w:rPr>
                <w:bCs/>
                <w:i/>
                <w:lang w:val="en-US"/>
              </w:rPr>
              <w:t>As a result of engaging with this unit students will...</w:t>
            </w:r>
          </w:p>
          <w:p w:rsidR="0088756C" w:rsidRPr="0088756C" w:rsidRDefault="0088756C" w:rsidP="0088756C">
            <w:pPr>
              <w:rPr>
                <w:b/>
                <w:bCs/>
              </w:rPr>
            </w:pPr>
            <w:r w:rsidRPr="0088756C">
              <w:rPr>
                <w:b/>
                <w:bCs/>
              </w:rPr>
              <w:t>Year 9 Achievement Standard</w:t>
            </w:r>
          </w:p>
          <w:p w:rsidR="0088756C" w:rsidRPr="0088756C" w:rsidRDefault="0088756C" w:rsidP="0088756C">
            <w:pPr>
              <w:rPr>
                <w:b/>
                <w:bCs/>
              </w:rPr>
            </w:pPr>
            <w:r w:rsidRPr="0088756C">
              <w:rPr>
                <w:b/>
                <w:bCs/>
              </w:rPr>
              <w:t>Receptive modes (listening, reading and viewing)</w:t>
            </w:r>
          </w:p>
          <w:p w:rsidR="0088756C" w:rsidRPr="0088756C" w:rsidRDefault="0088756C" w:rsidP="0088756C">
            <w:pPr>
              <w:rPr>
                <w:bCs/>
              </w:rPr>
            </w:pPr>
            <w:r w:rsidRPr="0088756C">
              <w:rPr>
                <w:bCs/>
              </w:rPr>
              <w:t>By the end of Year 9, students </w:t>
            </w:r>
            <w:hyperlink r:id="rId7" w:tooltip="Display the glossary entry for analyse" w:history="1">
              <w:r w:rsidRPr="0088756C">
                <w:rPr>
                  <w:rStyle w:val="Hyperlink"/>
                  <w:bCs/>
                </w:rPr>
                <w:t>analyse</w:t>
              </w:r>
            </w:hyperlink>
            <w:r w:rsidRPr="0088756C">
              <w:rPr>
                <w:bCs/>
              </w:rPr>
              <w:t> the ways that text structures can be manipulated for effect. They </w:t>
            </w:r>
            <w:hyperlink r:id="rId8" w:tooltip="Display the glossary entry for analyse" w:history="1">
              <w:r w:rsidRPr="0088756C">
                <w:rPr>
                  <w:rStyle w:val="Hyperlink"/>
                  <w:bCs/>
                </w:rPr>
                <w:t>analyse</w:t>
              </w:r>
            </w:hyperlink>
            <w:r w:rsidRPr="0088756C">
              <w:rPr>
                <w:bCs/>
              </w:rPr>
              <w:t> and </w:t>
            </w:r>
            <w:hyperlink r:id="rId9" w:tooltip="Display the glossary entry for explain" w:history="1">
              <w:r w:rsidRPr="0088756C">
                <w:rPr>
                  <w:rStyle w:val="Hyperlink"/>
                  <w:bCs/>
                </w:rPr>
                <w:t>explain</w:t>
              </w:r>
            </w:hyperlink>
            <w:r w:rsidRPr="0088756C">
              <w:rPr>
                <w:bCs/>
              </w:rPr>
              <w:t> how images, vocabulary choices and language features </w:t>
            </w:r>
            <w:hyperlink r:id="rId10" w:tooltip="Display the glossary entry for distinguish" w:history="1">
              <w:r w:rsidRPr="0088756C">
                <w:rPr>
                  <w:rStyle w:val="Hyperlink"/>
                  <w:bCs/>
                </w:rPr>
                <w:t>distinguish</w:t>
              </w:r>
            </w:hyperlink>
            <w:r w:rsidRPr="0088756C">
              <w:rPr>
                <w:bCs/>
              </w:rPr>
              <w:t> the work of individual authors.</w:t>
            </w:r>
          </w:p>
          <w:p w:rsidR="0088756C" w:rsidRPr="0088756C" w:rsidRDefault="0088756C" w:rsidP="0088756C">
            <w:pPr>
              <w:rPr>
                <w:bCs/>
              </w:rPr>
            </w:pPr>
            <w:r w:rsidRPr="0088756C">
              <w:rPr>
                <w:bCs/>
              </w:rPr>
              <w:t>They </w:t>
            </w:r>
            <w:hyperlink r:id="rId11" w:tooltip="Display the glossary entry for evaluate" w:history="1">
              <w:r w:rsidRPr="0088756C">
                <w:rPr>
                  <w:rStyle w:val="Hyperlink"/>
                  <w:bCs/>
                </w:rPr>
                <w:t>evaluate</w:t>
              </w:r>
            </w:hyperlink>
            <w:r w:rsidRPr="0088756C">
              <w:rPr>
                <w:bCs/>
              </w:rPr>
              <w:t> and integrate ideas and information from texts to form their own interpretations. They </w:t>
            </w:r>
            <w:hyperlink r:id="rId12" w:tooltip="Display the glossary entry for select" w:history="1">
              <w:r w:rsidRPr="0088756C">
                <w:rPr>
                  <w:rStyle w:val="Hyperlink"/>
                  <w:bCs/>
                </w:rPr>
                <w:t>select</w:t>
              </w:r>
            </w:hyperlink>
            <w:r w:rsidRPr="0088756C">
              <w:rPr>
                <w:bCs/>
              </w:rPr>
              <w:t> evidence from the text to </w:t>
            </w:r>
            <w:hyperlink r:id="rId13" w:tooltip="Display the glossary entry for analyse" w:history="1">
              <w:r w:rsidRPr="0088756C">
                <w:rPr>
                  <w:rStyle w:val="Hyperlink"/>
                  <w:bCs/>
                </w:rPr>
                <w:t>analyse</w:t>
              </w:r>
            </w:hyperlink>
            <w:r w:rsidRPr="0088756C">
              <w:rPr>
                <w:bCs/>
              </w:rPr>
              <w:t> and</w:t>
            </w:r>
            <w:r>
              <w:rPr>
                <w:bCs/>
              </w:rPr>
              <w:t xml:space="preserve"> </w:t>
            </w:r>
            <w:hyperlink r:id="rId14" w:tooltip="Display the glossary entry for explain" w:history="1">
              <w:r w:rsidRPr="0088756C">
                <w:rPr>
                  <w:rStyle w:val="Hyperlink"/>
                  <w:bCs/>
                </w:rPr>
                <w:t>explain</w:t>
              </w:r>
            </w:hyperlink>
            <w:r w:rsidRPr="0088756C">
              <w:rPr>
                <w:bCs/>
              </w:rPr>
              <w:t> how language choices and conventions are used to influence an audience. They listen for ways texts position an audience.</w:t>
            </w:r>
          </w:p>
        </w:tc>
      </w:tr>
      <w:tr w:rsidR="0088756C" w:rsidRPr="0088756C" w:rsidTr="001B25FB">
        <w:tc>
          <w:tcPr>
            <w:tcW w:w="9849" w:type="dxa"/>
            <w:gridSpan w:val="2"/>
            <w:shd w:val="clear" w:color="auto" w:fill="000000"/>
          </w:tcPr>
          <w:p w:rsidR="0088756C" w:rsidRPr="0088756C" w:rsidRDefault="0088756C" w:rsidP="0088756C">
            <w:pPr>
              <w:rPr>
                <w:b/>
                <w:lang w:val="en-US"/>
              </w:rPr>
            </w:pPr>
            <w:r w:rsidRPr="0088756C">
              <w:rPr>
                <w:b/>
                <w:lang w:val="en-US"/>
              </w:rPr>
              <w:t>Stage 1 — Desired Results</w:t>
            </w:r>
          </w:p>
        </w:tc>
      </w:tr>
      <w:tr w:rsidR="0088756C" w:rsidRPr="0088756C" w:rsidTr="001B25FB">
        <w:tc>
          <w:tcPr>
            <w:tcW w:w="9849" w:type="dxa"/>
            <w:gridSpan w:val="2"/>
            <w:shd w:val="clear" w:color="auto" w:fill="auto"/>
          </w:tcPr>
          <w:p w:rsidR="0088756C" w:rsidRPr="0088756C" w:rsidRDefault="0088756C" w:rsidP="0088756C">
            <w:pPr>
              <w:rPr>
                <w:b/>
                <w:lang w:val="en-US"/>
              </w:rPr>
            </w:pPr>
            <w:r w:rsidRPr="0088756C">
              <w:rPr>
                <w:b/>
                <w:lang w:val="en-US"/>
              </w:rPr>
              <w:t>Established Goals:</w:t>
            </w:r>
          </w:p>
          <w:p w:rsidR="004558F3" w:rsidRPr="004558F3" w:rsidRDefault="004558F3" w:rsidP="004558F3">
            <w:pPr>
              <w:rPr>
                <w:bCs/>
                <w:i/>
              </w:rPr>
            </w:pPr>
            <w:r w:rsidRPr="004558F3">
              <w:rPr>
                <w:bCs/>
                <w:i/>
              </w:rPr>
              <w:t>Language variation and change</w:t>
            </w:r>
          </w:p>
          <w:p w:rsidR="004558F3" w:rsidRDefault="004558F3" w:rsidP="0088756C">
            <w:r w:rsidRPr="004558F3">
              <w:t>Understand that </w:t>
            </w:r>
            <w:hyperlink r:id="rId15" w:tooltip="Display the glossary entry for Standard Australian English" w:history="1">
              <w:r w:rsidRPr="004558F3">
                <w:rPr>
                  <w:rStyle w:val="Hyperlink"/>
                </w:rPr>
                <w:t>Standard Australian English</w:t>
              </w:r>
            </w:hyperlink>
            <w:r w:rsidRPr="004558F3">
              <w:t> is a living language within which the creation and loss of words and the evolution of usage is ongoing </w:t>
            </w:r>
            <w:hyperlink r:id="rId16" w:tooltip="View additional details of ACELA1550" w:history="1">
              <w:r w:rsidRPr="004558F3">
                <w:rPr>
                  <w:rStyle w:val="Hyperlink"/>
                </w:rPr>
                <w:t>(ACELA1550)</w:t>
              </w:r>
            </w:hyperlink>
          </w:p>
          <w:p w:rsidR="004558F3" w:rsidRPr="004558F3" w:rsidRDefault="004558F3" w:rsidP="004558F3">
            <w:pPr>
              <w:rPr>
                <w:bCs/>
                <w:i/>
              </w:rPr>
            </w:pPr>
            <w:r w:rsidRPr="004558F3">
              <w:rPr>
                <w:bCs/>
                <w:i/>
              </w:rPr>
              <w:t>Text structure and organisation</w:t>
            </w:r>
          </w:p>
          <w:p w:rsidR="004558F3" w:rsidRPr="004558F3" w:rsidRDefault="004558F3" w:rsidP="004558F3">
            <w:r w:rsidRPr="004558F3">
              <w:t>Understand that authors innovate with</w:t>
            </w:r>
            <w:r w:rsidR="00FB5467">
              <w:t xml:space="preserve"> </w:t>
            </w:r>
            <w:hyperlink r:id="rId17" w:tooltip="Display the glossary entry for text" w:history="1">
              <w:r w:rsidRPr="00FB5467">
                <w:rPr>
                  <w:rStyle w:val="Hyperlink"/>
                </w:rPr>
                <w:t>text</w:t>
              </w:r>
            </w:hyperlink>
            <w:r w:rsidR="00FB5467">
              <w:rPr>
                <w:rStyle w:val="Hyperlink"/>
                <w:u w:val="none"/>
              </w:rPr>
              <w:t xml:space="preserve"> </w:t>
            </w:r>
            <w:r w:rsidRPr="00FB5467">
              <w:t>structures</w:t>
            </w:r>
            <w:r w:rsidRPr="004558F3">
              <w:t xml:space="preserve"> and language for specific purposes and effects </w:t>
            </w:r>
            <w:hyperlink r:id="rId18" w:tooltip="View additional details of ACELA1553" w:history="1">
              <w:r w:rsidRPr="004558F3">
                <w:rPr>
                  <w:rStyle w:val="Hyperlink"/>
                </w:rPr>
                <w:t>(ACELA1553)</w:t>
              </w:r>
            </w:hyperlink>
          </w:p>
          <w:p w:rsidR="004558F3" w:rsidRPr="004558F3" w:rsidRDefault="004558F3" w:rsidP="0088756C">
            <w:r w:rsidRPr="004558F3">
              <w:t>Compare and contrast the use of cohesive devices in texts, focusing on how they serve to signpost ideas, to make connections and to build semantic associations between ideas</w:t>
            </w:r>
            <w:r w:rsidR="00FB5467">
              <w:t xml:space="preserve"> </w:t>
            </w:r>
            <w:hyperlink r:id="rId19" w:tooltip="View additional details of ACELA1770" w:history="1">
              <w:r w:rsidRPr="004558F3">
                <w:rPr>
                  <w:rStyle w:val="Hyperlink"/>
                </w:rPr>
                <w:t>(ACELA1770)</w:t>
              </w:r>
            </w:hyperlink>
          </w:p>
          <w:p w:rsidR="0088756C" w:rsidRDefault="004558F3" w:rsidP="0088756C">
            <w:pPr>
              <w:rPr>
                <w:i/>
                <w:lang w:val="en-US"/>
              </w:rPr>
            </w:pPr>
            <w:r>
              <w:rPr>
                <w:i/>
                <w:lang w:val="en-US"/>
              </w:rPr>
              <w:t>Examining Literature</w:t>
            </w:r>
          </w:p>
          <w:p w:rsidR="004558F3" w:rsidRPr="004558F3" w:rsidRDefault="004558F3" w:rsidP="004558F3">
            <w:r w:rsidRPr="004558F3">
              <w:t>Investigate and experiment with the use and effect of extended metaphor, </w:t>
            </w:r>
            <w:hyperlink r:id="rId20" w:tooltip="Display the glossary entry for metonymy" w:history="1">
              <w:r w:rsidRPr="004558F3">
                <w:rPr>
                  <w:rStyle w:val="Hyperlink"/>
                </w:rPr>
                <w:t>metonymy</w:t>
              </w:r>
            </w:hyperlink>
            <w:r w:rsidRPr="004558F3">
              <w:t>, allegory, icons, myths and symbolism in texts, for example poetry, short films, graphic novels, and plays on similar themes </w:t>
            </w:r>
            <w:hyperlink r:id="rId21" w:tooltip="View additional details of ACELT1637" w:history="1">
              <w:r w:rsidRPr="004558F3">
                <w:rPr>
                  <w:rStyle w:val="Hyperlink"/>
                </w:rPr>
                <w:t>(ACELT1637)</w:t>
              </w:r>
            </w:hyperlink>
          </w:p>
          <w:p w:rsidR="004558F3" w:rsidRPr="004558F3" w:rsidRDefault="004558F3" w:rsidP="004558F3">
            <w:r w:rsidRPr="004558F3">
              <w:t>Analyse </w:t>
            </w:r>
            <w:hyperlink r:id="rId22" w:tooltip="Display the glossary entry for text" w:history="1">
              <w:r w:rsidRPr="004558F3">
                <w:rPr>
                  <w:rStyle w:val="Hyperlink"/>
                </w:rPr>
                <w:t>text</w:t>
              </w:r>
            </w:hyperlink>
            <w:r w:rsidRPr="004558F3">
              <w:t> structures and </w:t>
            </w:r>
            <w:hyperlink r:id="rId23" w:tooltip="Display the glossary entry for language features" w:history="1">
              <w:r w:rsidRPr="004558F3">
                <w:rPr>
                  <w:rStyle w:val="Hyperlink"/>
                </w:rPr>
                <w:t>language features</w:t>
              </w:r>
            </w:hyperlink>
            <w:r w:rsidR="00FB5467" w:rsidRPr="00FB5467">
              <w:rPr>
                <w:rStyle w:val="Hyperlink"/>
                <w:u w:val="none"/>
              </w:rPr>
              <w:t xml:space="preserve"> </w:t>
            </w:r>
            <w:r w:rsidRPr="004558F3">
              <w:t>of literary texts, and make relevant comparisons with other texts </w:t>
            </w:r>
            <w:hyperlink r:id="rId24" w:tooltip="View additional details of ACELT1772" w:history="1">
              <w:r w:rsidRPr="004558F3">
                <w:rPr>
                  <w:rStyle w:val="Hyperlink"/>
                </w:rPr>
                <w:t>(ACELT1772)</w:t>
              </w:r>
            </w:hyperlink>
          </w:p>
          <w:p w:rsidR="004558F3" w:rsidRPr="004558F3" w:rsidRDefault="004558F3" w:rsidP="004558F3">
            <w:pPr>
              <w:rPr>
                <w:bCs/>
                <w:i/>
              </w:rPr>
            </w:pPr>
            <w:r w:rsidRPr="004558F3">
              <w:rPr>
                <w:bCs/>
                <w:i/>
              </w:rPr>
              <w:t>Texts in context</w:t>
            </w:r>
          </w:p>
          <w:p w:rsidR="004558F3" w:rsidRDefault="004558F3" w:rsidP="004558F3">
            <w:pPr>
              <w:rPr>
                <w:lang w:val="en-US"/>
              </w:rPr>
            </w:pPr>
            <w:r w:rsidRPr="004558F3">
              <w:t>Analyse how the construction and interpretation of texts, including </w:t>
            </w:r>
            <w:hyperlink r:id="rId25" w:tooltip="Display the glossary entry for media texts" w:history="1">
              <w:r w:rsidRPr="004558F3">
                <w:rPr>
                  <w:rStyle w:val="Hyperlink"/>
                </w:rPr>
                <w:t>media texts</w:t>
              </w:r>
            </w:hyperlink>
            <w:r w:rsidRPr="004558F3">
              <w:t>, can be influenced by cultural perspectives and other texts </w:t>
            </w:r>
            <w:hyperlink r:id="rId26" w:tooltip="View additional details of ACELY1739" w:history="1">
              <w:r w:rsidRPr="004558F3">
                <w:rPr>
                  <w:rStyle w:val="Hyperlink"/>
                </w:rPr>
                <w:t>(ACELY1739)</w:t>
              </w:r>
            </w:hyperlink>
          </w:p>
          <w:p w:rsidR="004558F3" w:rsidRDefault="004558F3" w:rsidP="004558F3">
            <w:pPr>
              <w:rPr>
                <w:i/>
                <w:lang w:val="en-US"/>
              </w:rPr>
            </w:pPr>
            <w:r>
              <w:rPr>
                <w:i/>
                <w:lang w:val="en-US"/>
              </w:rPr>
              <w:t xml:space="preserve">Interpreting, </w:t>
            </w:r>
            <w:proofErr w:type="spellStart"/>
            <w:r>
              <w:rPr>
                <w:i/>
                <w:lang w:val="en-US"/>
              </w:rPr>
              <w:t>Analysing</w:t>
            </w:r>
            <w:proofErr w:type="spellEnd"/>
            <w:r>
              <w:rPr>
                <w:i/>
                <w:lang w:val="en-US"/>
              </w:rPr>
              <w:t>, Evaluating</w:t>
            </w:r>
          </w:p>
          <w:p w:rsidR="0088756C" w:rsidRPr="004558F3" w:rsidRDefault="004558F3" w:rsidP="004558F3">
            <w:r w:rsidRPr="004558F3">
              <w:t>Explore and explain the combinations of language and visual choices that authors make to present information, opinions and perspectives in different texts </w:t>
            </w:r>
            <w:hyperlink r:id="rId27" w:tooltip="View additional details of ACELY1745" w:history="1">
              <w:r w:rsidRPr="004558F3">
                <w:rPr>
                  <w:rStyle w:val="Hyperlink"/>
                </w:rPr>
                <w:t>(ACELY1745)</w:t>
              </w:r>
            </w:hyperlink>
          </w:p>
        </w:tc>
      </w:tr>
      <w:tr w:rsidR="0088756C" w:rsidRPr="0088756C" w:rsidTr="001B25FB">
        <w:tc>
          <w:tcPr>
            <w:tcW w:w="4924" w:type="dxa"/>
            <w:shd w:val="clear" w:color="auto" w:fill="auto"/>
          </w:tcPr>
          <w:p w:rsidR="0088756C" w:rsidRPr="0088756C" w:rsidRDefault="0088756C" w:rsidP="0088756C">
            <w:pPr>
              <w:rPr>
                <w:b/>
                <w:lang w:val="en-US"/>
              </w:rPr>
            </w:pPr>
            <w:r w:rsidRPr="0088756C">
              <w:rPr>
                <w:b/>
                <w:lang w:val="en-US"/>
              </w:rPr>
              <w:t>Understandings:</w:t>
            </w:r>
          </w:p>
          <w:p w:rsidR="0088756C" w:rsidRPr="0088756C" w:rsidRDefault="0088756C" w:rsidP="0088756C">
            <w:pPr>
              <w:rPr>
                <w:i/>
                <w:lang w:val="en-US"/>
              </w:rPr>
            </w:pPr>
            <w:r w:rsidRPr="0088756C">
              <w:rPr>
                <w:i/>
                <w:lang w:val="en-US"/>
              </w:rPr>
              <w:lastRenderedPageBreak/>
              <w:t>Students will understand that …</w:t>
            </w:r>
          </w:p>
          <w:p w:rsidR="00CB1BA0" w:rsidRPr="00CB1BA0" w:rsidRDefault="00CB1BA0" w:rsidP="00CB1BA0">
            <w:r w:rsidRPr="00CB1BA0">
              <w:t xml:space="preserve">That the evolution of </w:t>
            </w:r>
            <w:hyperlink r:id="rId28" w:tooltip="Display the glossary entry for Standard Australian English" w:history="1">
              <w:r w:rsidRPr="00CB1BA0">
                <w:rPr>
                  <w:rStyle w:val="Hyperlink"/>
                </w:rPr>
                <w:t>Standard Australian English</w:t>
              </w:r>
            </w:hyperlink>
            <w:r w:rsidRPr="00CB1BA0">
              <w:t xml:space="preserve"> can be seen through the development of our nation’s poetry canon.</w:t>
            </w:r>
          </w:p>
          <w:p w:rsidR="00CB1BA0" w:rsidRPr="00CB1BA0" w:rsidRDefault="00CB1BA0" w:rsidP="00CB1BA0">
            <w:pPr>
              <w:rPr>
                <w:lang w:val="en-US"/>
              </w:rPr>
            </w:pPr>
            <w:r w:rsidRPr="00CB1BA0">
              <w:rPr>
                <w:lang w:val="en-US"/>
              </w:rPr>
              <w:t>That poems can be used to observe cultural, linguistic and social changes in Australian society.</w:t>
            </w:r>
          </w:p>
          <w:p w:rsidR="00CB1BA0" w:rsidRDefault="00CB1BA0" w:rsidP="0088756C">
            <w:pPr>
              <w:rPr>
                <w:lang w:val="en-US"/>
              </w:rPr>
            </w:pPr>
            <w:r>
              <w:rPr>
                <w:lang w:val="en-US"/>
              </w:rPr>
              <w:t>That poets use language and text structures for specific effects.</w:t>
            </w:r>
          </w:p>
          <w:p w:rsidR="00CB1BA0" w:rsidRDefault="00CB1BA0" w:rsidP="0088756C">
            <w:pPr>
              <w:rPr>
                <w:lang w:val="en-US"/>
              </w:rPr>
            </w:pPr>
            <w:r>
              <w:rPr>
                <w:lang w:val="en-US"/>
              </w:rPr>
              <w:t>That poets use poetic devices in order to sign post ideas, make connections, and build semantic connections between ideas.</w:t>
            </w:r>
          </w:p>
          <w:p w:rsidR="00CB1BA0" w:rsidRDefault="00CB1BA0" w:rsidP="0088756C">
            <w:r>
              <w:t xml:space="preserve">That </w:t>
            </w:r>
            <w:r w:rsidRPr="00CB1BA0">
              <w:t>extended metaphor, </w:t>
            </w:r>
            <w:hyperlink r:id="rId29" w:tooltip="Display the glossary entry for metonymy" w:history="1">
              <w:r w:rsidRPr="00CB1BA0">
                <w:rPr>
                  <w:rStyle w:val="Hyperlink"/>
                </w:rPr>
                <w:t>metonymy</w:t>
              </w:r>
            </w:hyperlink>
            <w:r w:rsidRPr="00CB1BA0">
              <w:t>, allegory, ico</w:t>
            </w:r>
            <w:r>
              <w:t>ns, myths and symbolism in poetry can be used to effect the reader.</w:t>
            </w:r>
          </w:p>
          <w:p w:rsidR="00CB1BA0" w:rsidRDefault="00CB1BA0" w:rsidP="0088756C">
            <w:r>
              <w:t>That language features within a text can be compared and contrasted with other texts.</w:t>
            </w:r>
          </w:p>
          <w:p w:rsidR="00CB1BA0" w:rsidRDefault="00CB1BA0" w:rsidP="00CB1BA0">
            <w:r>
              <w:t xml:space="preserve">That </w:t>
            </w:r>
            <w:r w:rsidRPr="00CB1BA0">
              <w:t>the constructi</w:t>
            </w:r>
            <w:r>
              <w:t xml:space="preserve">on and interpretation of texts </w:t>
            </w:r>
            <w:r w:rsidRPr="00CB1BA0">
              <w:t>can be influenced by cultur</w:t>
            </w:r>
            <w:r>
              <w:t>al perspectives and other texts.</w:t>
            </w:r>
          </w:p>
          <w:p w:rsidR="00CB1BA0" w:rsidRPr="0088756C" w:rsidRDefault="00CB1BA0" w:rsidP="00CB1BA0">
            <w:pPr>
              <w:rPr>
                <w:lang w:val="en-US"/>
              </w:rPr>
            </w:pPr>
            <w:r>
              <w:t xml:space="preserve">That poets use </w:t>
            </w:r>
            <w:r w:rsidRPr="00CB1BA0">
              <w:t xml:space="preserve">combinations of language and visual choices to present information, opinions and </w:t>
            </w:r>
            <w:r>
              <w:t>perspectives.</w:t>
            </w:r>
          </w:p>
        </w:tc>
        <w:tc>
          <w:tcPr>
            <w:tcW w:w="4925" w:type="dxa"/>
            <w:shd w:val="clear" w:color="auto" w:fill="auto"/>
          </w:tcPr>
          <w:p w:rsidR="0088756C" w:rsidRPr="0088756C" w:rsidRDefault="0088756C" w:rsidP="0088756C">
            <w:pPr>
              <w:rPr>
                <w:b/>
                <w:lang w:val="en-US"/>
              </w:rPr>
            </w:pPr>
            <w:r w:rsidRPr="0088756C">
              <w:rPr>
                <w:b/>
                <w:lang w:val="en-US"/>
              </w:rPr>
              <w:lastRenderedPageBreak/>
              <w:t>Essential Questions:</w:t>
            </w:r>
          </w:p>
          <w:p w:rsidR="0088756C" w:rsidRDefault="007C69D4" w:rsidP="0088756C">
            <w:pPr>
              <w:rPr>
                <w:lang w:val="en-US"/>
              </w:rPr>
            </w:pPr>
            <w:r>
              <w:rPr>
                <w:lang w:val="en-US"/>
              </w:rPr>
              <w:lastRenderedPageBreak/>
              <w:t>How is the evolution of Standard Australian English illustrated through the stylistic changes in poetry seen through the progression of our nation’s poetry canon’s development?</w:t>
            </w:r>
          </w:p>
          <w:p w:rsidR="007C69D4" w:rsidRDefault="007C69D4" w:rsidP="0088756C">
            <w:pPr>
              <w:rPr>
                <w:lang w:val="en-US"/>
              </w:rPr>
            </w:pPr>
            <w:r>
              <w:rPr>
                <w:lang w:val="en-US"/>
              </w:rPr>
              <w:t>How are cultural, linguistic and social changes observed within poetry?</w:t>
            </w:r>
          </w:p>
          <w:p w:rsidR="007C69D4" w:rsidRDefault="007C69D4" w:rsidP="0088756C">
            <w:pPr>
              <w:rPr>
                <w:lang w:val="en-US"/>
              </w:rPr>
            </w:pPr>
            <w:r>
              <w:rPr>
                <w:lang w:val="en-US"/>
              </w:rPr>
              <w:t>How do poets use language and text structures for specific effects?</w:t>
            </w:r>
          </w:p>
          <w:p w:rsidR="007C69D4" w:rsidRDefault="007C69D4" w:rsidP="0088756C">
            <w:pPr>
              <w:rPr>
                <w:lang w:val="en-US"/>
              </w:rPr>
            </w:pPr>
            <w:r>
              <w:rPr>
                <w:lang w:val="en-US"/>
              </w:rPr>
              <w:t>How do poets use poetic devices to sign post ideas, make connections, and build semantic connections between ideas?</w:t>
            </w:r>
          </w:p>
          <w:p w:rsidR="007C69D4" w:rsidRDefault="007C69D4" w:rsidP="0088756C">
            <w:pPr>
              <w:rPr>
                <w:lang w:val="en-US"/>
              </w:rPr>
            </w:pPr>
            <w:r>
              <w:rPr>
                <w:lang w:val="en-US"/>
              </w:rPr>
              <w:t>How and why do poets develop and present metaphor, metonymy, allegory, icons, myths and symbolism in order to have an effect on the reader?</w:t>
            </w:r>
          </w:p>
          <w:p w:rsidR="007C69D4" w:rsidRDefault="007C69D4" w:rsidP="0088756C">
            <w:pPr>
              <w:rPr>
                <w:lang w:val="en-US"/>
              </w:rPr>
            </w:pPr>
            <w:r>
              <w:rPr>
                <w:lang w:val="en-US"/>
              </w:rPr>
              <w:t>Where can language features be compared and contrasted within other texts?</w:t>
            </w:r>
          </w:p>
          <w:p w:rsidR="007C69D4" w:rsidRDefault="007C69D4" w:rsidP="0088756C">
            <w:pPr>
              <w:rPr>
                <w:lang w:val="en-US"/>
              </w:rPr>
            </w:pPr>
            <w:r>
              <w:rPr>
                <w:lang w:val="en-US"/>
              </w:rPr>
              <w:t>How are the construction and interpretation of poems influenced by cultural perspectives and other texts?</w:t>
            </w:r>
          </w:p>
          <w:p w:rsidR="007C69D4" w:rsidRPr="0088756C" w:rsidRDefault="007C69D4" w:rsidP="0088756C">
            <w:pPr>
              <w:rPr>
                <w:lang w:val="en-US"/>
              </w:rPr>
            </w:pPr>
            <w:r>
              <w:rPr>
                <w:lang w:val="en-US"/>
              </w:rPr>
              <w:t>How do poets use language combinations and visual choices to present information, opinions and perspectives?</w:t>
            </w:r>
          </w:p>
        </w:tc>
      </w:tr>
      <w:tr w:rsidR="0088756C" w:rsidRPr="0088756C" w:rsidTr="001B25FB">
        <w:tc>
          <w:tcPr>
            <w:tcW w:w="4924" w:type="dxa"/>
            <w:shd w:val="clear" w:color="auto" w:fill="auto"/>
          </w:tcPr>
          <w:p w:rsidR="0088756C" w:rsidRPr="0088756C" w:rsidRDefault="0088756C" w:rsidP="0088756C">
            <w:pPr>
              <w:rPr>
                <w:b/>
                <w:lang w:val="en-US"/>
              </w:rPr>
            </w:pPr>
            <w:r w:rsidRPr="0088756C">
              <w:rPr>
                <w:b/>
                <w:lang w:val="en-US"/>
              </w:rPr>
              <w:lastRenderedPageBreak/>
              <w:t>Knowledge:</w:t>
            </w:r>
          </w:p>
          <w:p w:rsidR="0088756C" w:rsidRPr="0088756C" w:rsidRDefault="0088756C" w:rsidP="0088756C">
            <w:pPr>
              <w:rPr>
                <w:i/>
                <w:lang w:val="en-US"/>
              </w:rPr>
            </w:pPr>
            <w:r w:rsidRPr="0088756C">
              <w:rPr>
                <w:i/>
                <w:lang w:val="en-US"/>
              </w:rPr>
              <w:t>Students will know …</w:t>
            </w:r>
          </w:p>
          <w:p w:rsidR="00AB2CCD" w:rsidRDefault="00AB2CCD" w:rsidP="00AB2CCD">
            <w:r>
              <w:t>That the Patterson/Lawson debate established our national identity and has influenced the progression of that identity within iconic poetic texts over time</w:t>
            </w:r>
            <w:r w:rsidR="000832F8">
              <w:t>.</w:t>
            </w:r>
          </w:p>
          <w:p w:rsidR="000832F8" w:rsidRPr="00AB2CCD" w:rsidRDefault="000832F8" w:rsidP="00AB2CCD">
            <w:r>
              <w:t>That poets have chosen to confirm or reject the archetypal Australian identity over time.</w:t>
            </w:r>
          </w:p>
          <w:p w:rsidR="00AB2CCD" w:rsidRDefault="00AB2CCD" w:rsidP="00AB2CCD">
            <w:pPr>
              <w:rPr>
                <w:lang w:val="en-US"/>
              </w:rPr>
            </w:pPr>
            <w:r w:rsidRPr="00AB2CCD">
              <w:rPr>
                <w:lang w:val="en-US"/>
              </w:rPr>
              <w:t>That poems can be used to observe cultural, linguistic and social changes in Australian society.</w:t>
            </w:r>
          </w:p>
          <w:p w:rsidR="000832F8" w:rsidRPr="00AB2CCD" w:rsidRDefault="000832F8" w:rsidP="00AB2CCD">
            <w:pPr>
              <w:rPr>
                <w:lang w:val="en-US"/>
              </w:rPr>
            </w:pPr>
            <w:r>
              <w:rPr>
                <w:lang w:val="en-US"/>
              </w:rPr>
              <w:t>That changes in Australian culture, language and society can be seen when comparing poems within our nation’s canon.</w:t>
            </w:r>
          </w:p>
          <w:p w:rsidR="000832F8" w:rsidRDefault="000832F8" w:rsidP="00AB2CCD">
            <w:pPr>
              <w:rPr>
                <w:lang w:val="en-US"/>
              </w:rPr>
            </w:pPr>
            <w:r>
              <w:rPr>
                <w:lang w:val="en-US"/>
              </w:rPr>
              <w:t>That metaphor, metonymy, allegory, icons, myths and symbolism as well as other poetic devices, such as alliteration, rhyme, rhythm etc., are used by Australian poets to sign post themes such as identity.</w:t>
            </w:r>
          </w:p>
          <w:p w:rsidR="000832F8" w:rsidRPr="00AB2CCD" w:rsidRDefault="000832F8" w:rsidP="00AB2CCD">
            <w:pPr>
              <w:rPr>
                <w:lang w:val="en-US"/>
              </w:rPr>
            </w:pPr>
            <w:r>
              <w:rPr>
                <w:lang w:val="en-US"/>
              </w:rPr>
              <w:lastRenderedPageBreak/>
              <w:t>That language features within a poem can be compared and contrasted to other contemporaneous texts, and to texts from different periods, to show how different poets</w:t>
            </w:r>
            <w:r w:rsidR="00FF3262">
              <w:rPr>
                <w:lang w:val="en-US"/>
              </w:rPr>
              <w:t>;</w:t>
            </w:r>
            <w:r>
              <w:rPr>
                <w:lang w:val="en-US"/>
              </w:rPr>
              <w:t xml:space="preserve"> use var</w:t>
            </w:r>
            <w:r w:rsidR="00FF3262">
              <w:rPr>
                <w:lang w:val="en-US"/>
              </w:rPr>
              <w:t>ious devices for various affects and see,</w:t>
            </w:r>
            <w:r>
              <w:rPr>
                <w:lang w:val="en-US"/>
              </w:rPr>
              <w:t xml:space="preserve"> </w:t>
            </w:r>
            <w:r w:rsidR="00FF3262">
              <w:rPr>
                <w:lang w:val="en-US"/>
              </w:rPr>
              <w:t xml:space="preserve">interpret, communicate and develop </w:t>
            </w:r>
            <w:r>
              <w:rPr>
                <w:lang w:val="en-US"/>
              </w:rPr>
              <w:t>Australian identity.</w:t>
            </w:r>
          </w:p>
          <w:p w:rsidR="00FF3262" w:rsidRDefault="00FF3262" w:rsidP="00AB2CCD">
            <w:r>
              <w:t>That cultural perspectives are present within the construction of poems and also influence the way that we, as readers, interpret texts.</w:t>
            </w:r>
          </w:p>
          <w:p w:rsidR="0088756C" w:rsidRPr="00FF3262" w:rsidRDefault="00FF3262" w:rsidP="00FF3262">
            <w:r>
              <w:t>That visual choices and language combinations present cultural and social information, opinions and perspectives, concerning Australian poetry, within Australian poetry.</w:t>
            </w:r>
          </w:p>
        </w:tc>
        <w:tc>
          <w:tcPr>
            <w:tcW w:w="4925" w:type="dxa"/>
            <w:shd w:val="clear" w:color="auto" w:fill="auto"/>
          </w:tcPr>
          <w:p w:rsidR="0088756C" w:rsidRPr="0088756C" w:rsidRDefault="0088756C" w:rsidP="0088756C">
            <w:pPr>
              <w:rPr>
                <w:b/>
                <w:lang w:val="en-US"/>
              </w:rPr>
            </w:pPr>
            <w:r w:rsidRPr="0088756C">
              <w:rPr>
                <w:b/>
                <w:lang w:val="en-US"/>
              </w:rPr>
              <w:lastRenderedPageBreak/>
              <w:t>Skills:</w:t>
            </w:r>
          </w:p>
          <w:p w:rsidR="0088756C" w:rsidRDefault="0088756C" w:rsidP="0088756C">
            <w:pPr>
              <w:rPr>
                <w:i/>
                <w:lang w:val="en-US"/>
              </w:rPr>
            </w:pPr>
            <w:r w:rsidRPr="0088756C">
              <w:rPr>
                <w:i/>
                <w:lang w:val="en-US"/>
              </w:rPr>
              <w:t>Students will be able to …</w:t>
            </w:r>
          </w:p>
          <w:p w:rsidR="00D44EF2" w:rsidRPr="00D44EF2" w:rsidRDefault="00D44EF2" w:rsidP="0088756C">
            <w:pPr>
              <w:rPr>
                <w:lang w:val="en-US"/>
              </w:rPr>
            </w:pPr>
            <w:r>
              <w:rPr>
                <w:lang w:val="en-US"/>
              </w:rPr>
              <w:t>Comprehend, identify and discuss that Standard Australian English has evolved and that that evolution can be seen throughout the progression and development of our nation’s poetic canon.</w:t>
            </w:r>
          </w:p>
          <w:p w:rsidR="00D44EF2" w:rsidRPr="00D44EF2" w:rsidRDefault="00D44EF2" w:rsidP="00D44EF2">
            <w:pPr>
              <w:rPr>
                <w:bCs/>
              </w:rPr>
            </w:pPr>
            <w:r>
              <w:rPr>
                <w:bCs/>
              </w:rPr>
              <w:t>Identify, explain, analyse and evaluate how authors innovate with text structures and language for specific purposes and effects.</w:t>
            </w:r>
          </w:p>
          <w:p w:rsidR="00D44EF2" w:rsidRPr="00B20594" w:rsidRDefault="00B20594" w:rsidP="00D44EF2">
            <w:pPr>
              <w:rPr>
                <w:bCs/>
              </w:rPr>
            </w:pPr>
            <w:r>
              <w:rPr>
                <w:bCs/>
              </w:rPr>
              <w:t>Analyse and evaluate how poets use cohesive devices to signpost ideas, make connections and build semantic associations between ideas.</w:t>
            </w:r>
          </w:p>
          <w:p w:rsidR="00B20594" w:rsidRPr="00D44EF2" w:rsidRDefault="00B20594" w:rsidP="00D44EF2">
            <w:r>
              <w:t xml:space="preserve">Identify, explain the use and effect of </w:t>
            </w:r>
            <w:r w:rsidR="00D44EF2" w:rsidRPr="00D44EF2">
              <w:t>extended metaphor, </w:t>
            </w:r>
            <w:hyperlink r:id="rId30" w:tooltip="Display the glossary entry for metonymy" w:history="1">
              <w:r w:rsidR="00D44EF2" w:rsidRPr="00D44EF2">
                <w:rPr>
                  <w:rStyle w:val="Hyperlink"/>
                </w:rPr>
                <w:t>metonymy</w:t>
              </w:r>
            </w:hyperlink>
            <w:r w:rsidR="00D44EF2" w:rsidRPr="00D44EF2">
              <w:t>, allegory, icons, myths and symbolism</w:t>
            </w:r>
            <w:r>
              <w:t xml:space="preserve"> poetry.</w:t>
            </w:r>
          </w:p>
          <w:p w:rsidR="00D44EF2" w:rsidRPr="00B20594" w:rsidRDefault="00D44EF2" w:rsidP="00D44EF2">
            <w:r w:rsidRPr="00D44EF2">
              <w:t>Analyse </w:t>
            </w:r>
            <w:hyperlink r:id="rId31" w:tooltip="Display the glossary entry for text" w:history="1">
              <w:r w:rsidRPr="00D44EF2">
                <w:rPr>
                  <w:rStyle w:val="Hyperlink"/>
                </w:rPr>
                <w:t>text</w:t>
              </w:r>
            </w:hyperlink>
            <w:r w:rsidRPr="00D44EF2">
              <w:t> structures and </w:t>
            </w:r>
            <w:hyperlink r:id="rId32" w:tooltip="Display the glossary entry for language features" w:history="1">
              <w:r w:rsidRPr="00D44EF2">
                <w:rPr>
                  <w:rStyle w:val="Hyperlink"/>
                </w:rPr>
                <w:t>language features</w:t>
              </w:r>
            </w:hyperlink>
            <w:r w:rsidRPr="00D44EF2">
              <w:t xml:space="preserve"> of literary texts, and make relevant comp</w:t>
            </w:r>
            <w:r w:rsidR="00B20594">
              <w:t>arisons with other texts.</w:t>
            </w:r>
          </w:p>
          <w:p w:rsidR="00D44EF2" w:rsidRPr="00D44EF2" w:rsidRDefault="00D44EF2" w:rsidP="00D44EF2">
            <w:pPr>
              <w:rPr>
                <w:lang w:val="en-US"/>
              </w:rPr>
            </w:pPr>
            <w:r w:rsidRPr="00D44EF2">
              <w:lastRenderedPageBreak/>
              <w:t>Analyse how the constructi</w:t>
            </w:r>
            <w:r w:rsidR="00B20594">
              <w:t xml:space="preserve">on and interpretation of texts </w:t>
            </w:r>
            <w:r w:rsidRPr="00D44EF2">
              <w:t>can be influenced by cultur</w:t>
            </w:r>
            <w:r w:rsidR="00B20594">
              <w:t>al perspectives and other texts.</w:t>
            </w:r>
          </w:p>
          <w:p w:rsidR="0088756C" w:rsidRPr="0088756C" w:rsidRDefault="00D44EF2" w:rsidP="00B20594">
            <w:pPr>
              <w:rPr>
                <w:lang w:val="en-US"/>
              </w:rPr>
            </w:pPr>
            <w:r w:rsidRPr="00D44EF2">
              <w:t xml:space="preserve">Explore and explain the combinations of language and visual choices that authors make to present information, opinions and </w:t>
            </w:r>
            <w:r w:rsidR="00B20594">
              <w:t>perspectives in different texts.</w:t>
            </w:r>
          </w:p>
        </w:tc>
      </w:tr>
      <w:tr w:rsidR="0088756C" w:rsidRPr="0088756C" w:rsidTr="001B25FB">
        <w:tc>
          <w:tcPr>
            <w:tcW w:w="9849" w:type="dxa"/>
            <w:gridSpan w:val="2"/>
            <w:shd w:val="clear" w:color="auto" w:fill="auto"/>
          </w:tcPr>
          <w:p w:rsidR="0088756C" w:rsidRPr="0088756C" w:rsidRDefault="0088756C" w:rsidP="0088756C">
            <w:pPr>
              <w:rPr>
                <w:b/>
                <w:lang w:val="en-US"/>
              </w:rPr>
            </w:pPr>
            <w:r w:rsidRPr="0088756C">
              <w:rPr>
                <w:b/>
                <w:lang w:val="en-US"/>
              </w:rPr>
              <w:lastRenderedPageBreak/>
              <w:t>Stage 2 — Assessment Evidence</w:t>
            </w:r>
          </w:p>
        </w:tc>
      </w:tr>
      <w:tr w:rsidR="0088756C" w:rsidRPr="0088756C" w:rsidTr="001B25FB">
        <w:tc>
          <w:tcPr>
            <w:tcW w:w="9849" w:type="dxa"/>
            <w:gridSpan w:val="2"/>
            <w:shd w:val="clear" w:color="auto" w:fill="auto"/>
          </w:tcPr>
          <w:p w:rsidR="0088756C" w:rsidRPr="0088756C" w:rsidRDefault="0088756C" w:rsidP="0088756C">
            <w:pPr>
              <w:rPr>
                <w:i/>
                <w:lang w:val="en-US"/>
              </w:rPr>
            </w:pPr>
            <w:r w:rsidRPr="0088756C">
              <w:rPr>
                <w:b/>
                <w:lang w:val="en-US"/>
              </w:rPr>
              <w:t>Performance Tasks:</w:t>
            </w:r>
          </w:p>
          <w:p w:rsidR="00B365BE" w:rsidRPr="0088756C" w:rsidRDefault="00B365BE" w:rsidP="007B1808">
            <w:pPr>
              <w:rPr>
                <w:lang w:val="en-US"/>
              </w:rPr>
            </w:pPr>
            <w:r>
              <w:rPr>
                <w:lang w:val="en-US"/>
              </w:rPr>
              <w:t xml:space="preserve">RAFT comparative closed reading of two poems using the SMILE template to guide the closed reading and findings communicated through a; written closed reading, </w:t>
            </w:r>
            <w:r w:rsidR="007B1808">
              <w:rPr>
                <w:lang w:val="en-US"/>
              </w:rPr>
              <w:t>filmed</w:t>
            </w:r>
            <w:r>
              <w:rPr>
                <w:lang w:val="en-US"/>
              </w:rPr>
              <w:t xml:space="preserve"> presentation using PowerPoint as a visual aid or </w:t>
            </w:r>
            <w:r w:rsidR="007B1808">
              <w:rPr>
                <w:lang w:val="en-US"/>
              </w:rPr>
              <w:t xml:space="preserve">a </w:t>
            </w:r>
            <w:r>
              <w:rPr>
                <w:lang w:val="en-US"/>
              </w:rPr>
              <w:t>poster.</w:t>
            </w:r>
          </w:p>
        </w:tc>
      </w:tr>
      <w:tr w:rsidR="0088756C" w:rsidRPr="0088756C" w:rsidTr="001B25FB">
        <w:tc>
          <w:tcPr>
            <w:tcW w:w="9849" w:type="dxa"/>
            <w:gridSpan w:val="2"/>
            <w:shd w:val="clear" w:color="auto" w:fill="auto"/>
          </w:tcPr>
          <w:p w:rsidR="0088756C" w:rsidRPr="0088756C" w:rsidRDefault="0088756C" w:rsidP="0088756C">
            <w:pPr>
              <w:rPr>
                <w:b/>
                <w:lang w:val="en-US"/>
              </w:rPr>
            </w:pPr>
            <w:r w:rsidRPr="0088756C">
              <w:rPr>
                <w:b/>
                <w:lang w:val="en-US"/>
              </w:rPr>
              <w:t>Other Evidence:</w:t>
            </w:r>
          </w:p>
          <w:p w:rsidR="0088756C" w:rsidRPr="0088756C" w:rsidRDefault="00926D38" w:rsidP="00926D38">
            <w:pPr>
              <w:rPr>
                <w:lang w:val="en-US"/>
              </w:rPr>
            </w:pPr>
            <w:r>
              <w:rPr>
                <w:lang w:val="en-US"/>
              </w:rPr>
              <w:t>In class i</w:t>
            </w:r>
            <w:r w:rsidRPr="00926D38">
              <w:rPr>
                <w:lang w:val="en-US"/>
              </w:rPr>
              <w:t>ndividual SMILE analysis of an Australian Poem from the Australian Canon.</w:t>
            </w:r>
          </w:p>
        </w:tc>
      </w:tr>
    </w:tbl>
    <w:p w:rsidR="0088756C" w:rsidRPr="0088756C" w:rsidRDefault="0088756C" w:rsidP="0088756C">
      <w:pPr>
        <w:rPr>
          <w:lang w:val="en-US"/>
        </w:rPr>
      </w:pPr>
      <w:r w:rsidRPr="0088756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3"/>
      </w:tblGrid>
      <w:tr w:rsidR="0088756C" w:rsidRPr="0088756C" w:rsidTr="001B25FB">
        <w:tc>
          <w:tcPr>
            <w:tcW w:w="9849" w:type="dxa"/>
            <w:shd w:val="solid" w:color="000000" w:fill="auto"/>
          </w:tcPr>
          <w:p w:rsidR="0088756C" w:rsidRPr="0088756C" w:rsidRDefault="0088756C" w:rsidP="0088756C">
            <w:pPr>
              <w:rPr>
                <w:b/>
                <w:lang w:val="en-US"/>
              </w:rPr>
            </w:pPr>
            <w:r w:rsidRPr="0088756C">
              <w:rPr>
                <w:b/>
                <w:lang w:val="en-US"/>
              </w:rPr>
              <w:lastRenderedPageBreak/>
              <w:t>Stage 3 — Learning Plan</w:t>
            </w:r>
          </w:p>
        </w:tc>
      </w:tr>
      <w:tr w:rsidR="0088756C" w:rsidRPr="0088756C" w:rsidTr="001B25FB">
        <w:tc>
          <w:tcPr>
            <w:tcW w:w="9849" w:type="dxa"/>
            <w:tcBorders>
              <w:bottom w:val="single" w:sz="4" w:space="0" w:color="auto"/>
            </w:tcBorders>
            <w:shd w:val="clear" w:color="auto" w:fill="auto"/>
          </w:tcPr>
          <w:p w:rsidR="0088756C" w:rsidRPr="0088756C" w:rsidRDefault="0088756C" w:rsidP="0088756C">
            <w:pPr>
              <w:rPr>
                <w:i/>
                <w:lang w:val="en-US"/>
              </w:rPr>
            </w:pPr>
            <w:r w:rsidRPr="0088756C">
              <w:rPr>
                <w:b/>
                <w:lang w:val="en-US"/>
              </w:rPr>
              <w:t>Learning Activities:</w:t>
            </w:r>
          </w:p>
          <w:p w:rsidR="0088756C" w:rsidRDefault="0088756C" w:rsidP="0088756C">
            <w:pPr>
              <w:rPr>
                <w:lang w:val="en-US"/>
              </w:rPr>
            </w:pPr>
            <w:r>
              <w:rPr>
                <w:lang w:val="en-US"/>
              </w:rPr>
              <w:t>Week 8:</w:t>
            </w:r>
          </w:p>
          <w:p w:rsidR="0088756C" w:rsidRDefault="0088756C" w:rsidP="0088756C">
            <w:pPr>
              <w:rPr>
                <w:lang w:val="en-US"/>
              </w:rPr>
            </w:pPr>
            <w:r>
              <w:rPr>
                <w:lang w:val="en-US"/>
              </w:rPr>
              <w:t>Tuesday: single (independent reading)</w:t>
            </w:r>
          </w:p>
          <w:p w:rsidR="0088756C" w:rsidRDefault="0088756C" w:rsidP="0088756C">
            <w:pPr>
              <w:rPr>
                <w:lang w:val="en-US"/>
              </w:rPr>
            </w:pPr>
            <w:r>
              <w:rPr>
                <w:lang w:val="en-US"/>
              </w:rPr>
              <w:t>Wednesday: double</w:t>
            </w:r>
            <w:r w:rsidR="007B1808">
              <w:rPr>
                <w:lang w:val="en-US"/>
              </w:rPr>
              <w:t xml:space="preserve"> – Looking at the A.B. Patterson </w:t>
            </w:r>
            <w:proofErr w:type="spellStart"/>
            <w:r w:rsidR="007B1808">
              <w:rPr>
                <w:lang w:val="en-US"/>
              </w:rPr>
              <w:t>vs</w:t>
            </w:r>
            <w:proofErr w:type="spellEnd"/>
            <w:r w:rsidR="007B1808">
              <w:rPr>
                <w:lang w:val="en-US"/>
              </w:rPr>
              <w:t xml:space="preserve"> Henry Lawson debate and SMILE, introduce the RAFT.</w:t>
            </w:r>
          </w:p>
          <w:p w:rsidR="0088756C" w:rsidRDefault="0088756C" w:rsidP="0088756C">
            <w:pPr>
              <w:rPr>
                <w:lang w:val="en-US"/>
              </w:rPr>
            </w:pPr>
            <w:r>
              <w:rPr>
                <w:lang w:val="en-US"/>
              </w:rPr>
              <w:t>Friday: double</w:t>
            </w:r>
            <w:r w:rsidR="007B1808">
              <w:rPr>
                <w:lang w:val="en-US"/>
              </w:rPr>
              <w:t xml:space="preserve"> – </w:t>
            </w:r>
            <w:r w:rsidR="00D000DB" w:rsidRPr="00D000DB">
              <w:rPr>
                <w:lang w:val="en-US"/>
              </w:rPr>
              <w:t>L</w:t>
            </w:r>
            <w:r w:rsidR="00D000DB">
              <w:rPr>
                <w:lang w:val="en-US"/>
              </w:rPr>
              <w:t>ooking</w:t>
            </w:r>
            <w:r w:rsidR="00D000DB" w:rsidRPr="00D000DB">
              <w:rPr>
                <w:lang w:val="en-US"/>
              </w:rPr>
              <w:t xml:space="preserve"> multiculturalism</w:t>
            </w:r>
            <w:r w:rsidR="00D000DB">
              <w:rPr>
                <w:lang w:val="en-US"/>
              </w:rPr>
              <w:t xml:space="preserve"> </w:t>
            </w:r>
            <w:r w:rsidR="00C20CFC">
              <w:rPr>
                <w:lang w:val="en-US"/>
              </w:rPr>
              <w:t xml:space="preserve">and women </w:t>
            </w:r>
            <w:r w:rsidR="00D000DB">
              <w:rPr>
                <w:lang w:val="en-US"/>
              </w:rPr>
              <w:t>in Australian</w:t>
            </w:r>
            <w:r w:rsidR="00D000DB" w:rsidRPr="00D000DB">
              <w:rPr>
                <w:lang w:val="en-US"/>
              </w:rPr>
              <w:t xml:space="preserve"> poetry </w:t>
            </w:r>
            <w:r w:rsidR="00D000DB">
              <w:rPr>
                <w:lang w:val="en-US"/>
              </w:rPr>
              <w:t xml:space="preserve">and </w:t>
            </w:r>
            <w:r w:rsidR="00677A33">
              <w:rPr>
                <w:lang w:val="en-US"/>
              </w:rPr>
              <w:t>complete “i</w:t>
            </w:r>
            <w:r w:rsidR="007B1808">
              <w:rPr>
                <w:lang w:val="en-US"/>
              </w:rPr>
              <w:t>n class</w:t>
            </w:r>
            <w:r w:rsidR="00677A33">
              <w:rPr>
                <w:lang w:val="en-US"/>
              </w:rPr>
              <w:t>”</w:t>
            </w:r>
            <w:r w:rsidR="00ED501C">
              <w:rPr>
                <w:lang w:val="en-US"/>
              </w:rPr>
              <w:t xml:space="preserve"> </w:t>
            </w:r>
            <w:r w:rsidR="00D000DB">
              <w:rPr>
                <w:lang w:val="en-US"/>
              </w:rPr>
              <w:t xml:space="preserve">individual </w:t>
            </w:r>
            <w:r w:rsidR="00ED501C">
              <w:rPr>
                <w:lang w:val="en-US"/>
              </w:rPr>
              <w:t>SMILE Analysis.</w:t>
            </w:r>
            <w:bookmarkStart w:id="0" w:name="_GoBack"/>
            <w:bookmarkEnd w:id="0"/>
          </w:p>
          <w:p w:rsidR="0088756C" w:rsidRDefault="0088756C" w:rsidP="0088756C">
            <w:pPr>
              <w:rPr>
                <w:lang w:val="en-US"/>
              </w:rPr>
            </w:pPr>
            <w:r>
              <w:rPr>
                <w:lang w:val="en-US"/>
              </w:rPr>
              <w:t>Week 9:</w:t>
            </w:r>
          </w:p>
          <w:p w:rsidR="0088756C" w:rsidRDefault="0088756C" w:rsidP="0088756C">
            <w:pPr>
              <w:rPr>
                <w:lang w:val="en-US"/>
              </w:rPr>
            </w:pPr>
            <w:r>
              <w:rPr>
                <w:lang w:val="en-US"/>
              </w:rPr>
              <w:t>Tuesday: single (independent reading – due)</w:t>
            </w:r>
          </w:p>
          <w:p w:rsidR="0088756C" w:rsidRDefault="0088756C" w:rsidP="0088756C">
            <w:pPr>
              <w:rPr>
                <w:lang w:val="en-US"/>
              </w:rPr>
            </w:pPr>
            <w:r>
              <w:rPr>
                <w:lang w:val="en-US"/>
              </w:rPr>
              <w:t>Wednesday: double</w:t>
            </w:r>
            <w:r w:rsidR="00677A33">
              <w:rPr>
                <w:lang w:val="en-US"/>
              </w:rPr>
              <w:t xml:space="preserve"> -</w:t>
            </w:r>
            <w:r w:rsidR="00D000DB">
              <w:rPr>
                <w:lang w:val="en-US"/>
              </w:rPr>
              <w:t xml:space="preserve"> Working on our RAFT – tiered lesson on SMILE based on “in class” SMILE analysis.</w:t>
            </w:r>
          </w:p>
          <w:p w:rsidR="0088756C" w:rsidRDefault="0088756C" w:rsidP="0088756C">
            <w:pPr>
              <w:rPr>
                <w:lang w:val="en-US"/>
              </w:rPr>
            </w:pPr>
            <w:r>
              <w:rPr>
                <w:lang w:val="en-US"/>
              </w:rPr>
              <w:t>Friday: double</w:t>
            </w:r>
            <w:r w:rsidR="00677A33">
              <w:rPr>
                <w:lang w:val="en-US"/>
              </w:rPr>
              <w:t xml:space="preserve"> – Working on our RAFT due at end of lesson.</w:t>
            </w:r>
          </w:p>
          <w:p w:rsidR="0088756C" w:rsidRDefault="0088756C" w:rsidP="0088756C">
            <w:pPr>
              <w:rPr>
                <w:lang w:val="en-US"/>
              </w:rPr>
            </w:pPr>
            <w:r>
              <w:rPr>
                <w:lang w:val="en-US"/>
              </w:rPr>
              <w:t>Week 10:</w:t>
            </w:r>
          </w:p>
          <w:p w:rsidR="0088756C" w:rsidRDefault="0088756C" w:rsidP="0088756C">
            <w:pPr>
              <w:rPr>
                <w:lang w:val="en-US"/>
              </w:rPr>
            </w:pPr>
            <w:r>
              <w:rPr>
                <w:lang w:val="en-US"/>
              </w:rPr>
              <w:t>Tuesday: single</w:t>
            </w:r>
            <w:r w:rsidR="00677A33">
              <w:rPr>
                <w:lang w:val="en-US"/>
              </w:rPr>
              <w:t xml:space="preserve"> – Looking at SLAM poetry.</w:t>
            </w:r>
          </w:p>
          <w:p w:rsidR="0088756C" w:rsidRDefault="0088756C" w:rsidP="0088756C">
            <w:pPr>
              <w:rPr>
                <w:lang w:val="en-US"/>
              </w:rPr>
            </w:pPr>
            <w:r>
              <w:rPr>
                <w:lang w:val="en-US"/>
              </w:rPr>
              <w:t>Wednesday: double</w:t>
            </w:r>
            <w:r w:rsidR="00677A33">
              <w:rPr>
                <w:lang w:val="en-US"/>
              </w:rPr>
              <w:t xml:space="preserve"> - </w:t>
            </w:r>
            <w:r w:rsidR="00677A33" w:rsidRPr="00677A33">
              <w:rPr>
                <w:lang w:val="en-US"/>
              </w:rPr>
              <w:t>Au</w:t>
            </w:r>
            <w:r w:rsidR="00677A33">
              <w:rPr>
                <w:lang w:val="en-US"/>
              </w:rPr>
              <w:t>s</w:t>
            </w:r>
            <w:r w:rsidR="00677A33" w:rsidRPr="00677A33">
              <w:rPr>
                <w:lang w:val="en-US"/>
              </w:rPr>
              <w:t>sie Hip Hop</w:t>
            </w:r>
            <w:r w:rsidR="00677A33">
              <w:rPr>
                <w:lang w:val="en-US"/>
              </w:rPr>
              <w:t>.</w:t>
            </w:r>
          </w:p>
          <w:p w:rsidR="0088756C" w:rsidRPr="007B1808" w:rsidRDefault="0088756C" w:rsidP="0088756C">
            <w:pPr>
              <w:rPr>
                <w:lang w:val="en-US"/>
              </w:rPr>
            </w:pPr>
            <w:r>
              <w:rPr>
                <w:lang w:val="en-US"/>
              </w:rPr>
              <w:t>Friday: double</w:t>
            </w:r>
            <w:r w:rsidR="00677A33">
              <w:rPr>
                <w:lang w:val="en-US"/>
              </w:rPr>
              <w:t xml:space="preserve"> – Writing and performing/presenting our own SLAM poem or RAP.</w:t>
            </w:r>
          </w:p>
        </w:tc>
      </w:tr>
    </w:tbl>
    <w:p w:rsidR="0088756C" w:rsidRPr="0088756C" w:rsidRDefault="0088756C" w:rsidP="0088756C">
      <w:pPr>
        <w:rPr>
          <w:lang w:val="en-US"/>
        </w:rPr>
      </w:pPr>
    </w:p>
    <w:p w:rsidR="00983856" w:rsidRDefault="00983856"/>
    <w:sectPr w:rsidR="00983856" w:rsidSect="00195226">
      <w:footerReference w:type="even" r:id="rId33"/>
      <w:footerReference w:type="default" r:id="rId34"/>
      <w:pgSz w:w="11901" w:h="16834"/>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F0" w:rsidRDefault="008C65F0">
      <w:pPr>
        <w:spacing w:after="0" w:line="240" w:lineRule="auto"/>
      </w:pPr>
      <w:r>
        <w:separator/>
      </w:r>
    </w:p>
  </w:endnote>
  <w:endnote w:type="continuationSeparator" w:id="0">
    <w:p w:rsidR="008C65F0" w:rsidRDefault="008C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26" w:rsidRDefault="004558F3" w:rsidP="00195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226" w:rsidRDefault="008C6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26" w:rsidRDefault="004558F3" w:rsidP="00195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200">
      <w:rPr>
        <w:rStyle w:val="PageNumber"/>
        <w:noProof/>
      </w:rPr>
      <w:t>3</w:t>
    </w:r>
    <w:r>
      <w:rPr>
        <w:rStyle w:val="PageNumber"/>
      </w:rPr>
      <w:fldChar w:fldCharType="end"/>
    </w:r>
  </w:p>
  <w:p w:rsidR="00195226" w:rsidRDefault="008C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F0" w:rsidRDefault="008C65F0">
      <w:pPr>
        <w:spacing w:after="0" w:line="240" w:lineRule="auto"/>
      </w:pPr>
      <w:r>
        <w:separator/>
      </w:r>
    </w:p>
  </w:footnote>
  <w:footnote w:type="continuationSeparator" w:id="0">
    <w:p w:rsidR="008C65F0" w:rsidRDefault="008C6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941"/>
    <w:multiLevelType w:val="hybridMultilevel"/>
    <w:tmpl w:val="0868E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575C10"/>
    <w:multiLevelType w:val="hybridMultilevel"/>
    <w:tmpl w:val="47805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6C"/>
    <w:rsid w:val="00000053"/>
    <w:rsid w:val="000832F8"/>
    <w:rsid w:val="000E7775"/>
    <w:rsid w:val="004558F3"/>
    <w:rsid w:val="00677A33"/>
    <w:rsid w:val="007B1808"/>
    <w:rsid w:val="007C69D4"/>
    <w:rsid w:val="0088756C"/>
    <w:rsid w:val="008C65F0"/>
    <w:rsid w:val="00926D38"/>
    <w:rsid w:val="00983856"/>
    <w:rsid w:val="00AB2CCD"/>
    <w:rsid w:val="00B20594"/>
    <w:rsid w:val="00B30A41"/>
    <w:rsid w:val="00B365BE"/>
    <w:rsid w:val="00C20CFC"/>
    <w:rsid w:val="00CB1BA0"/>
    <w:rsid w:val="00D000DB"/>
    <w:rsid w:val="00D409EE"/>
    <w:rsid w:val="00D44EF2"/>
    <w:rsid w:val="00DD0200"/>
    <w:rsid w:val="00ED501C"/>
    <w:rsid w:val="00FB5467"/>
    <w:rsid w:val="00FF3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B5786-CD06-4E07-A13A-3C4F0A2E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75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756C"/>
  </w:style>
  <w:style w:type="character" w:styleId="PageNumber">
    <w:name w:val="page number"/>
    <w:basedOn w:val="DefaultParagraphFont"/>
    <w:rsid w:val="0088756C"/>
  </w:style>
  <w:style w:type="character" w:styleId="Hyperlink">
    <w:name w:val="Hyperlink"/>
    <w:basedOn w:val="DefaultParagraphFont"/>
    <w:uiPriority w:val="99"/>
    <w:unhideWhenUsed/>
    <w:rsid w:val="00887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107">
      <w:bodyDiv w:val="1"/>
      <w:marLeft w:val="0"/>
      <w:marRight w:val="0"/>
      <w:marTop w:val="0"/>
      <w:marBottom w:val="0"/>
      <w:divBdr>
        <w:top w:val="none" w:sz="0" w:space="0" w:color="auto"/>
        <w:left w:val="none" w:sz="0" w:space="0" w:color="auto"/>
        <w:bottom w:val="none" w:sz="0" w:space="0" w:color="auto"/>
        <w:right w:val="none" w:sz="0" w:space="0" w:color="auto"/>
      </w:divBdr>
      <w:divsChild>
        <w:div w:id="1680767309">
          <w:marLeft w:val="0"/>
          <w:marRight w:val="0"/>
          <w:marTop w:val="0"/>
          <w:marBottom w:val="150"/>
          <w:divBdr>
            <w:top w:val="none" w:sz="0" w:space="0" w:color="ADD4E8"/>
            <w:left w:val="none" w:sz="0" w:space="0" w:color="ADD4E8"/>
            <w:bottom w:val="single" w:sz="6" w:space="8" w:color="ADD4E8"/>
            <w:right w:val="none" w:sz="0" w:space="0" w:color="ADD4E8"/>
          </w:divBdr>
          <w:divsChild>
            <w:div w:id="823469465">
              <w:marLeft w:val="0"/>
              <w:marRight w:val="0"/>
              <w:marTop w:val="0"/>
              <w:marBottom w:val="0"/>
              <w:divBdr>
                <w:top w:val="none" w:sz="0" w:space="0" w:color="auto"/>
                <w:left w:val="none" w:sz="0" w:space="0" w:color="auto"/>
                <w:bottom w:val="none" w:sz="0" w:space="0" w:color="auto"/>
                <w:right w:val="none" w:sz="0" w:space="0" w:color="auto"/>
              </w:divBdr>
            </w:div>
          </w:divsChild>
        </w:div>
        <w:div w:id="534854417">
          <w:marLeft w:val="0"/>
          <w:marRight w:val="0"/>
          <w:marTop w:val="0"/>
          <w:marBottom w:val="150"/>
          <w:divBdr>
            <w:top w:val="none" w:sz="0" w:space="0" w:color="ADD4E8"/>
            <w:left w:val="none" w:sz="0" w:space="0" w:color="ADD4E8"/>
            <w:bottom w:val="single" w:sz="6" w:space="8" w:color="ADD4E8"/>
            <w:right w:val="none" w:sz="0" w:space="0" w:color="ADD4E8"/>
          </w:divBdr>
        </w:div>
      </w:divsChild>
    </w:div>
    <w:div w:id="446892636">
      <w:bodyDiv w:val="1"/>
      <w:marLeft w:val="0"/>
      <w:marRight w:val="0"/>
      <w:marTop w:val="0"/>
      <w:marBottom w:val="0"/>
      <w:divBdr>
        <w:top w:val="none" w:sz="0" w:space="0" w:color="auto"/>
        <w:left w:val="none" w:sz="0" w:space="0" w:color="auto"/>
        <w:bottom w:val="none" w:sz="0" w:space="0" w:color="auto"/>
        <w:right w:val="none" w:sz="0" w:space="0" w:color="auto"/>
      </w:divBdr>
      <w:divsChild>
        <w:div w:id="2088645076">
          <w:marLeft w:val="0"/>
          <w:marRight w:val="0"/>
          <w:marTop w:val="0"/>
          <w:marBottom w:val="150"/>
          <w:divBdr>
            <w:top w:val="none" w:sz="0" w:space="0" w:color="auto"/>
            <w:left w:val="none" w:sz="0" w:space="0" w:color="auto"/>
            <w:bottom w:val="none" w:sz="0" w:space="0" w:color="auto"/>
            <w:right w:val="none" w:sz="0" w:space="0" w:color="auto"/>
          </w:divBdr>
        </w:div>
      </w:divsChild>
    </w:div>
    <w:div w:id="792020534">
      <w:bodyDiv w:val="1"/>
      <w:marLeft w:val="0"/>
      <w:marRight w:val="0"/>
      <w:marTop w:val="0"/>
      <w:marBottom w:val="0"/>
      <w:divBdr>
        <w:top w:val="none" w:sz="0" w:space="0" w:color="auto"/>
        <w:left w:val="none" w:sz="0" w:space="0" w:color="auto"/>
        <w:bottom w:val="none" w:sz="0" w:space="0" w:color="auto"/>
        <w:right w:val="none" w:sz="0" w:space="0" w:color="auto"/>
      </w:divBdr>
      <w:divsChild>
        <w:div w:id="1915360232">
          <w:marLeft w:val="0"/>
          <w:marRight w:val="0"/>
          <w:marTop w:val="0"/>
          <w:marBottom w:val="150"/>
          <w:divBdr>
            <w:top w:val="none" w:sz="0" w:space="0" w:color="ADD4E8"/>
            <w:left w:val="none" w:sz="0" w:space="0" w:color="ADD4E8"/>
            <w:bottom w:val="single" w:sz="6" w:space="8" w:color="ADD4E8"/>
            <w:right w:val="none" w:sz="0" w:space="0" w:color="ADD4E8"/>
          </w:divBdr>
          <w:divsChild>
            <w:div w:id="1530070276">
              <w:marLeft w:val="0"/>
              <w:marRight w:val="0"/>
              <w:marTop w:val="0"/>
              <w:marBottom w:val="0"/>
              <w:divBdr>
                <w:top w:val="none" w:sz="0" w:space="0" w:color="auto"/>
                <w:left w:val="none" w:sz="0" w:space="0" w:color="auto"/>
                <w:bottom w:val="none" w:sz="0" w:space="0" w:color="auto"/>
                <w:right w:val="none" w:sz="0" w:space="0" w:color="auto"/>
              </w:divBdr>
            </w:div>
          </w:divsChild>
        </w:div>
        <w:div w:id="761297139">
          <w:marLeft w:val="0"/>
          <w:marRight w:val="0"/>
          <w:marTop w:val="0"/>
          <w:marBottom w:val="150"/>
          <w:divBdr>
            <w:top w:val="none" w:sz="0" w:space="0" w:color="auto"/>
            <w:left w:val="none" w:sz="0" w:space="0" w:color="auto"/>
            <w:bottom w:val="none" w:sz="0" w:space="0" w:color="auto"/>
            <w:right w:val="none" w:sz="0" w:space="0" w:color="auto"/>
          </w:divBdr>
        </w:div>
      </w:divsChild>
    </w:div>
    <w:div w:id="833953552">
      <w:bodyDiv w:val="1"/>
      <w:marLeft w:val="0"/>
      <w:marRight w:val="0"/>
      <w:marTop w:val="0"/>
      <w:marBottom w:val="0"/>
      <w:divBdr>
        <w:top w:val="none" w:sz="0" w:space="0" w:color="auto"/>
        <w:left w:val="none" w:sz="0" w:space="0" w:color="auto"/>
        <w:bottom w:val="none" w:sz="0" w:space="0" w:color="auto"/>
        <w:right w:val="none" w:sz="0" w:space="0" w:color="auto"/>
      </w:divBdr>
      <w:divsChild>
        <w:div w:id="1214391159">
          <w:marLeft w:val="0"/>
          <w:marRight w:val="0"/>
          <w:marTop w:val="0"/>
          <w:marBottom w:val="150"/>
          <w:divBdr>
            <w:top w:val="none" w:sz="0" w:space="0" w:color="auto"/>
            <w:left w:val="none" w:sz="0" w:space="0" w:color="auto"/>
            <w:bottom w:val="none" w:sz="0" w:space="0" w:color="auto"/>
            <w:right w:val="none" w:sz="0" w:space="0" w:color="auto"/>
          </w:divBdr>
        </w:div>
      </w:divsChild>
    </w:div>
    <w:div w:id="1782528544">
      <w:bodyDiv w:val="1"/>
      <w:marLeft w:val="0"/>
      <w:marRight w:val="0"/>
      <w:marTop w:val="0"/>
      <w:marBottom w:val="0"/>
      <w:divBdr>
        <w:top w:val="none" w:sz="0" w:space="0" w:color="auto"/>
        <w:left w:val="none" w:sz="0" w:space="0" w:color="auto"/>
        <w:bottom w:val="none" w:sz="0" w:space="0" w:color="auto"/>
        <w:right w:val="none" w:sz="0" w:space="0" w:color="auto"/>
      </w:divBdr>
      <w:divsChild>
        <w:div w:id="145438663">
          <w:marLeft w:val="0"/>
          <w:marRight w:val="0"/>
          <w:marTop w:val="0"/>
          <w:marBottom w:val="0"/>
          <w:divBdr>
            <w:top w:val="none" w:sz="0" w:space="0" w:color="auto"/>
            <w:left w:val="none" w:sz="0" w:space="0" w:color="auto"/>
            <w:bottom w:val="none" w:sz="0" w:space="0" w:color="auto"/>
            <w:right w:val="none" w:sz="0" w:space="0" w:color="auto"/>
          </w:divBdr>
          <w:divsChild>
            <w:div w:id="503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F10AS&amp;t=Analyse" TargetMode="External"/><Relationship Id="rId13" Type="http://schemas.openxmlformats.org/officeDocument/2006/relationships/hyperlink" Target="http://www.australiancurriculum.edu.au/glossary/popup?a=F10AS&amp;t=Analyse" TargetMode="External"/><Relationship Id="rId18" Type="http://schemas.openxmlformats.org/officeDocument/2006/relationships/hyperlink" Target="http://www.australiancurriculum.edu.au/curriculum/contentdescription/ACELA1553" TargetMode="External"/><Relationship Id="rId26" Type="http://schemas.openxmlformats.org/officeDocument/2006/relationships/hyperlink" Target="http://www.australiancurriculum.edu.au/curriculum/contentdescription/ACELY1739" TargetMode="External"/><Relationship Id="rId3" Type="http://schemas.openxmlformats.org/officeDocument/2006/relationships/settings" Target="settings.xml"/><Relationship Id="rId21" Type="http://schemas.openxmlformats.org/officeDocument/2006/relationships/hyperlink" Target="http://www.australiancurriculum.edu.au/curriculum/contentdescription/ACELT1637" TargetMode="External"/><Relationship Id="rId34" Type="http://schemas.openxmlformats.org/officeDocument/2006/relationships/footer" Target="footer2.xml"/><Relationship Id="rId7" Type="http://schemas.openxmlformats.org/officeDocument/2006/relationships/hyperlink" Target="http://www.australiancurriculum.edu.au/glossary/popup?a=F10AS&amp;t=Analyse" TargetMode="External"/><Relationship Id="rId12" Type="http://schemas.openxmlformats.org/officeDocument/2006/relationships/hyperlink" Target="http://www.australiancurriculum.edu.au/glossary/popup?a=F10AS&amp;t=Select" TargetMode="External"/><Relationship Id="rId17" Type="http://schemas.openxmlformats.org/officeDocument/2006/relationships/hyperlink" Target="http://www.australiancurriculum.edu.au/glossary/popup?a=E&amp;t=text" TargetMode="External"/><Relationship Id="rId25" Type="http://schemas.openxmlformats.org/officeDocument/2006/relationships/hyperlink" Target="http://www.australiancurriculum.edu.au/glossary/popup?a=E&amp;t=media+text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straliancurriculum.edu.au/curriculum/contentdescription/ACELA1550" TargetMode="External"/><Relationship Id="rId20" Type="http://schemas.openxmlformats.org/officeDocument/2006/relationships/hyperlink" Target="http://www.australiancurriculum.edu.au/glossary/popup?a=E&amp;t=metonymy" TargetMode="External"/><Relationship Id="rId29" Type="http://schemas.openxmlformats.org/officeDocument/2006/relationships/hyperlink" Target="http://www.australiancurriculum.edu.au/glossary/popup?a=E&amp;t=metony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Evaluate" TargetMode="External"/><Relationship Id="rId24" Type="http://schemas.openxmlformats.org/officeDocument/2006/relationships/hyperlink" Target="http://www.australiancurriculum.edu.au/curriculum/contentdescription/ACELT1772" TargetMode="External"/><Relationship Id="rId32" Type="http://schemas.openxmlformats.org/officeDocument/2006/relationships/hyperlink" Target="http://www.australiancurriculum.edu.au/glossary/popup?a=E&amp;t=language+features" TargetMode="External"/><Relationship Id="rId5" Type="http://schemas.openxmlformats.org/officeDocument/2006/relationships/footnotes" Target="footnotes.xml"/><Relationship Id="rId15" Type="http://schemas.openxmlformats.org/officeDocument/2006/relationships/hyperlink" Target="http://www.australiancurriculum.edu.au/glossary/popup?a=E&amp;t=Standard+Australian+English" TargetMode="External"/><Relationship Id="rId23" Type="http://schemas.openxmlformats.org/officeDocument/2006/relationships/hyperlink" Target="http://www.australiancurriculum.edu.au/glossary/popup?a=E&amp;t=language+features" TargetMode="External"/><Relationship Id="rId28" Type="http://schemas.openxmlformats.org/officeDocument/2006/relationships/hyperlink" Target="http://www.australiancurriculum.edu.au/glossary/popup?a=E&amp;t=Standard+Australian+English" TargetMode="External"/><Relationship Id="rId36" Type="http://schemas.openxmlformats.org/officeDocument/2006/relationships/theme" Target="theme/theme1.xml"/><Relationship Id="rId10" Type="http://schemas.openxmlformats.org/officeDocument/2006/relationships/hyperlink" Target="http://www.australiancurriculum.edu.au/glossary/popup?a=F10AS&amp;t=Distinguish" TargetMode="External"/><Relationship Id="rId19" Type="http://schemas.openxmlformats.org/officeDocument/2006/relationships/hyperlink" Target="http://www.australiancurriculum.edu.au/curriculum/contentdescription/ACELA1770" TargetMode="External"/><Relationship Id="rId31" Type="http://schemas.openxmlformats.org/officeDocument/2006/relationships/hyperlink" Target="http://www.australiancurriculum.edu.au/glossary/popup?a=E&amp;t=text" TargetMode="External"/><Relationship Id="rId4" Type="http://schemas.openxmlformats.org/officeDocument/2006/relationships/webSettings" Target="webSettings.xml"/><Relationship Id="rId9" Type="http://schemas.openxmlformats.org/officeDocument/2006/relationships/hyperlink" Target="http://www.australiancurriculum.edu.au/glossary/popup?a=F10AS&amp;t=Explain" TargetMode="External"/><Relationship Id="rId14" Type="http://schemas.openxmlformats.org/officeDocument/2006/relationships/hyperlink" Target="http://www.australiancurriculum.edu.au/glossary/popup?a=F10AS&amp;t=Explain" TargetMode="External"/><Relationship Id="rId22" Type="http://schemas.openxmlformats.org/officeDocument/2006/relationships/hyperlink" Target="http://www.australiancurriculum.edu.au/glossary/popup?a=E&amp;t=text" TargetMode="External"/><Relationship Id="rId27" Type="http://schemas.openxmlformats.org/officeDocument/2006/relationships/hyperlink" Target="http://www.australiancurriculum.edu.au/curriculum/contentdescription/ACELY1745" TargetMode="External"/><Relationship Id="rId30" Type="http://schemas.openxmlformats.org/officeDocument/2006/relationships/hyperlink" Target="http://www.australiancurriculum.edu.au/glossary/popup?a=E&amp;t=metonym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Hunt</dc:creator>
  <cp:keywords/>
  <dc:description/>
  <cp:lastModifiedBy>Petra Hunt</cp:lastModifiedBy>
  <cp:revision>12</cp:revision>
  <dcterms:created xsi:type="dcterms:W3CDTF">2015-06-03T06:14:00Z</dcterms:created>
  <dcterms:modified xsi:type="dcterms:W3CDTF">2015-06-16T04:03:00Z</dcterms:modified>
</cp:coreProperties>
</file>